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8FA" w:rsidRPr="00A2421E" w:rsidRDefault="00B508FA" w:rsidP="00B508F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Тема 12. Активные фильтры, их классификация, генераторы и аналоговые компараторы</w:t>
      </w:r>
    </w:p>
    <w:p w:rsidR="00B508FA" w:rsidRPr="00A2421E" w:rsidRDefault="00B508FA" w:rsidP="00B508FA">
      <w:pPr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 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План лекции: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1. Классификация активных фильтров (АФ);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2. Аналоговые компараторы.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 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1 Классификация активных фильтров (АФ)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 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Активный фильтр — один из видов аналоговых электронных фильтров, в котором присутствует один или несколько активных компонентов, к примеру транзистор или операционный усилитель.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В активных фильтрах используется принцип отделения элементов фильтра от остальных электронных компонент схемы. Часто бывает необходимо, чтобы они не оказывали влияния на работу фильтра. Применение усилителей в активных фильтрах позволяет увеличить наклон частотной характеристики в полосе подавления, что недостижимо при каскадном соединении пассивных RC-цепочек.</w:t>
      </w:r>
    </w:p>
    <w:p w:rsidR="00B508FA" w:rsidRPr="00A2421E" w:rsidRDefault="00B508FA" w:rsidP="00B508F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Существует несколько различных типов активных фильтров, некоторые из которых также имеют и пассивную форму:</w:t>
      </w:r>
    </w:p>
    <w:p w:rsidR="00B508FA" w:rsidRPr="00A2421E" w:rsidRDefault="00B508FA" w:rsidP="00B50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Фильтр высоких частот — ослабляет (обычно значительно) амплитуды гармонических составляющих сигнала ниже частоты среза;</w:t>
      </w:r>
    </w:p>
    <w:p w:rsidR="00B508FA" w:rsidRPr="00A2421E" w:rsidRDefault="00B508FA" w:rsidP="00B50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Фильтр низких частот — ослабляет (обычно значительно) амплитуды гармонических составляющих сигнала выше частоты среза;</w:t>
      </w:r>
    </w:p>
    <w:p w:rsidR="00B508FA" w:rsidRPr="00A2421E" w:rsidRDefault="00B508FA" w:rsidP="00B50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Полосовой фильтр — ослабляет (обычно значительно) амплитуды гармонических составляющих сигнала выше и ниже некоторой полосы;</w:t>
      </w:r>
    </w:p>
    <w:p w:rsidR="00B508FA" w:rsidRPr="00A2421E" w:rsidRDefault="00B508FA" w:rsidP="00B50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Режекторный фильтр — ослабляет (обычно значительно) амплитуды гармонических составляющих сигнала в определённой ограниченной полосе частот.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Процедура синтеза электронного фильтра включает два основных этапа. Первым этапом является аппроксимация – процедура получения передаточной функции, с заданной точностью воспроизводящей заданные частотные или временные характеристики. Передаточная функция, найденная на этапе аппроксимации, затем реализуется электрической цепью.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Наиболее распространенными видами передаточных функций, используемых для получения заданных амплитудно-частотных характеристик, являются функции Баттерворта и Чебышева.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АЧХ фильтра монотонно убывает с ростом частоты. По этой причине фильтры Баттерворта называют фильтрами с максимально плоскими характеристиками. На рисунке 12.1 показаны графики амплитудно-частотных характеристик фильтров Баттерворта 3 и 5 порядков. Очевидно, что чем больше порядок фильтра, тем точнее аппроксимируется АЧХ идеального фильтра нижних частот.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lastRenderedPageBreak/>
        <w:t> </w:t>
      </w:r>
    </w:p>
    <w:p w:rsidR="00B508FA" w:rsidRPr="00A2421E" w:rsidRDefault="00B508FA" w:rsidP="00B508FA">
      <w:pPr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noProof/>
          <w:color w:val="000099"/>
          <w:sz w:val="28"/>
          <w:szCs w:val="28"/>
          <w:lang w:eastAsia="ru-RU"/>
        </w:rPr>
        <w:drawing>
          <wp:inline distT="0" distB="0" distL="0" distR="0" wp14:anchorId="3FE7DFE7" wp14:editId="3D857417">
            <wp:extent cx="2647950" cy="1771650"/>
            <wp:effectExtent l="0" t="0" r="0" b="0"/>
            <wp:docPr id="1" name="Picture 1" descr="http://lib.kstu.kz:8300/tb/books/2015/TSS/Mehtiev%20i%20dr%206/plain/theory/img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lib.kstu.kz:8300/tb/books/2015/TSS/Mehtiev%20i%20dr%206/plain/theory/img/img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br/>
        <w:t>Рисунок 12.1 - Графики амплитудно-частотных характеристик фильтров Баттерворта 3 и 5 порядков</w:t>
      </w:r>
    </w:p>
    <w:p w:rsidR="00B508FA" w:rsidRPr="00A2421E" w:rsidRDefault="00B508FA" w:rsidP="00B508FA">
      <w:pPr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 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Порядок передаточной функции n выбирают из условия обеспечения требуемого затухания в полосе задерживания на частоте </w:t>
      </w:r>
      <w:r w:rsidRPr="00A2421E">
        <w:rPr>
          <w:rFonts w:ascii="Times New Roman" w:eastAsia="Times New Roman" w:hAnsi="Times New Roman" w:cs="Times New Roman"/>
          <w:noProof/>
          <w:color w:val="000099"/>
          <w:sz w:val="28"/>
          <w:szCs w:val="28"/>
          <w:lang w:eastAsia="ru-RU"/>
        </w:rPr>
        <w:drawing>
          <wp:inline distT="0" distB="0" distL="0" distR="0" wp14:anchorId="43C361A9" wp14:editId="398658ED">
            <wp:extent cx="542925" cy="142875"/>
            <wp:effectExtent l="0" t="0" r="9525" b="9525"/>
            <wp:docPr id="2" name="Picture 2" descr="http://lib.kstu.kz:8300/tb/books/2015/TSS/Mehtiev%20i%20dr%206/plain/theory/img/12_clip_image002_0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lib.kstu.kz:8300/tb/books/2015/TSS/Mehtiev%20i%20dr%206/plain/theory/img/12_clip_image002_0005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. Модуль передаточной функции в полосе задерживания</w:t>
      </w:r>
    </w:p>
    <w:p w:rsidR="00B508FA" w:rsidRPr="00A2421E" w:rsidRDefault="00B508FA" w:rsidP="00B508FA">
      <w:pPr>
        <w:spacing w:after="0" w:line="240" w:lineRule="auto"/>
        <w:ind w:firstLine="300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3"/>
        <w:gridCol w:w="4611"/>
        <w:gridCol w:w="2551"/>
      </w:tblGrid>
      <w:tr w:rsidR="00B508FA" w:rsidRPr="00A2421E" w:rsidTr="00813D69">
        <w:trPr>
          <w:tblCellSpacing w:w="0" w:type="dxa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508FA" w:rsidRPr="00A2421E" w:rsidRDefault="00B508FA" w:rsidP="00813D69">
            <w:pPr>
              <w:spacing w:after="0" w:line="240" w:lineRule="auto"/>
              <w:ind w:left="300" w:firstLine="300"/>
              <w:rPr>
                <w:rFonts w:ascii="Times New Roman" w:eastAsia="Times New Roman" w:hAnsi="Times New Roman" w:cs="Times New Roman"/>
                <w:color w:val="000099"/>
                <w:sz w:val="28"/>
                <w:szCs w:val="28"/>
                <w:lang w:eastAsia="ru-RU"/>
              </w:rPr>
            </w:pPr>
            <w:r w:rsidRPr="00A2421E">
              <w:rPr>
                <w:rFonts w:ascii="Times New Roman" w:eastAsia="Times New Roman" w:hAnsi="Times New Roman" w:cs="Times New Roman"/>
                <w:color w:val="0000C4"/>
                <w:sz w:val="28"/>
                <w:szCs w:val="28"/>
                <w:lang w:val="kk-KZ" w:eastAsia="ru-RU"/>
              </w:rPr>
              <w:t> </w:t>
            </w:r>
          </w:p>
        </w:tc>
        <w:tc>
          <w:tcPr>
            <w:tcW w:w="8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508FA" w:rsidRPr="00A2421E" w:rsidRDefault="00B508FA" w:rsidP="00813D69">
            <w:pPr>
              <w:spacing w:after="0" w:line="240" w:lineRule="auto"/>
              <w:ind w:firstLine="300"/>
              <w:jc w:val="center"/>
              <w:rPr>
                <w:rFonts w:ascii="Times New Roman" w:eastAsia="Times New Roman" w:hAnsi="Times New Roman" w:cs="Times New Roman"/>
                <w:color w:val="150EB1"/>
                <w:sz w:val="28"/>
                <w:szCs w:val="28"/>
                <w:lang w:eastAsia="ru-RU"/>
              </w:rPr>
            </w:pPr>
            <w:r w:rsidRPr="00A2421E">
              <w:rPr>
                <w:rFonts w:ascii="Times New Roman" w:eastAsia="Times New Roman" w:hAnsi="Times New Roman" w:cs="Times New Roman"/>
                <w:noProof/>
                <w:color w:val="150EB1"/>
                <w:sz w:val="28"/>
                <w:szCs w:val="28"/>
                <w:lang w:eastAsia="ru-RU"/>
              </w:rPr>
              <w:drawing>
                <wp:inline distT="0" distB="0" distL="0" distR="0" wp14:anchorId="18DC0DD5" wp14:editId="4D0B5EBF">
                  <wp:extent cx="1990725" cy="419100"/>
                  <wp:effectExtent l="0" t="0" r="9525" b="0"/>
                  <wp:docPr id="3" name="Picture 3" descr="http://lib.kstu.kz:8300/tb/books/2015/TSS/Mehtiev%20i%20dr%206/plain/theory/img/12_clip_image002_00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http://lib.kstu.kz:8300/tb/books/2015/TSS/Mehtiev%20i%20dr%206/plain/theory/img/12_clip_image002_00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508FA" w:rsidRPr="00A2421E" w:rsidRDefault="00B508FA" w:rsidP="00813D69">
            <w:pPr>
              <w:spacing w:after="0" w:line="240" w:lineRule="auto"/>
              <w:ind w:left="300" w:firstLine="300"/>
              <w:jc w:val="right"/>
              <w:rPr>
                <w:rFonts w:ascii="Times New Roman" w:eastAsia="Times New Roman" w:hAnsi="Times New Roman" w:cs="Times New Roman"/>
                <w:color w:val="000099"/>
                <w:sz w:val="28"/>
                <w:szCs w:val="28"/>
                <w:lang w:eastAsia="ru-RU"/>
              </w:rPr>
            </w:pPr>
            <w:r w:rsidRPr="00A2421E">
              <w:rPr>
                <w:rFonts w:ascii="Times New Roman" w:eastAsia="Times New Roman" w:hAnsi="Times New Roman" w:cs="Times New Roman"/>
                <w:color w:val="000099"/>
                <w:sz w:val="28"/>
                <w:szCs w:val="28"/>
                <w:lang w:val="kk-KZ" w:eastAsia="ru-RU"/>
              </w:rPr>
              <w:t>(12.1)</w:t>
            </w:r>
          </w:p>
        </w:tc>
      </w:tr>
    </w:tbl>
    <w:p w:rsidR="00B508FA" w:rsidRPr="00A2421E" w:rsidRDefault="00B508FA" w:rsidP="00B508FA">
      <w:pPr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                            </w:t>
      </w:r>
    </w:p>
    <w:p w:rsidR="002D0095" w:rsidRDefault="00B508FA" w:rsidP="00B508FA"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Порядок передаточной функции определяется приближенной</w:t>
      </w:r>
      <w:bookmarkStart w:id="0" w:name="_GoBack"/>
      <w:bookmarkEnd w:id="0"/>
    </w:p>
    <w:sectPr w:rsidR="002D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F5557"/>
    <w:multiLevelType w:val="multilevel"/>
    <w:tmpl w:val="6B0AF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303"/>
    <w:rsid w:val="002D0095"/>
    <w:rsid w:val="00B508FA"/>
    <w:rsid w:val="00C7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8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0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8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8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0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8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2019-09-17T09:57:00Z</dcterms:created>
  <dcterms:modified xsi:type="dcterms:W3CDTF">2019-09-17T09:57:00Z</dcterms:modified>
</cp:coreProperties>
</file>